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E645F" w:rsidRPr="00C834C1" w:rsidRDefault="00C834C1" w:rsidP="00C834C1">
      <w:pPr>
        <w:spacing w:after="0" w:line="240" w:lineRule="auto"/>
        <w:rPr>
          <w:lang w:val="en-GB"/>
        </w:rPr>
      </w:pPr>
      <w:r>
        <w:rPr>
          <w:noProof/>
        </w:rPr>
        <w:drawing>
          <wp:anchor distT="0" distB="0" distL="114300" distR="114300" simplePos="0" relativeHeight="251659264" behindDoc="0" locked="0" layoutInCell="1" allowOverlap="1" wp14:anchorId="0F910814" wp14:editId="49EFA47B">
            <wp:simplePos x="0" y="0"/>
            <wp:positionH relativeFrom="column">
              <wp:posOffset>3862705</wp:posOffset>
            </wp:positionH>
            <wp:positionV relativeFrom="paragraph">
              <wp:posOffset>3271520</wp:posOffset>
            </wp:positionV>
            <wp:extent cx="1847215" cy="600075"/>
            <wp:effectExtent l="0" t="0" r="635" b="0"/>
            <wp:wrapSquare wrapText="bothSides"/>
            <wp:docPr id="2" name="Obraz 2" descr="EUscreenXL-logo-RGB_audiovisual-heritage_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creenXL-logo-RGB_audiovisual-heritage_transp.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4721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F2B">
        <w:rPr>
          <w:noProof/>
        </w:rPr>
        <w:drawing>
          <wp:anchor distT="57150" distB="57150" distL="57150" distR="57150" simplePos="0" relativeHeight="251658240" behindDoc="0" locked="0" layoutInCell="0" hidden="0" allowOverlap="0" wp14:anchorId="591706A1" wp14:editId="6366421A">
            <wp:simplePos x="0" y="0"/>
            <wp:positionH relativeFrom="margin">
              <wp:posOffset>-56515</wp:posOffset>
            </wp:positionH>
            <wp:positionV relativeFrom="paragraph">
              <wp:posOffset>-447675</wp:posOffset>
            </wp:positionV>
            <wp:extent cx="5772150" cy="3644900"/>
            <wp:effectExtent l="0" t="0" r="0" b="0"/>
            <wp:wrapSquare wrapText="bothSides" distT="57150" distB="57150" distL="57150" distR="57150"/>
            <wp:docPr id="1" name="image00.jp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8"/>
                    <a:srcRect/>
                    <a:stretch>
                      <a:fillRect/>
                    </a:stretch>
                  </pic:blipFill>
                  <pic:spPr>
                    <a:xfrm>
                      <a:off x="0" y="0"/>
                      <a:ext cx="5772150" cy="3644900"/>
                    </a:xfrm>
                    <a:prstGeom prst="rect">
                      <a:avLst/>
                    </a:prstGeom>
                    <a:ln/>
                  </pic:spPr>
                </pic:pic>
              </a:graphicData>
            </a:graphic>
          </wp:anchor>
        </w:drawing>
      </w:r>
      <w:r w:rsidR="000A6F2B" w:rsidRPr="00207CAB">
        <w:rPr>
          <w:rFonts w:ascii="Cambria" w:eastAsia="Cambria" w:hAnsi="Cambria" w:cs="Cambria"/>
          <w:b/>
          <w:sz w:val="24"/>
          <w:lang w:val="en-GB"/>
        </w:rPr>
        <w:t>Press release – for immediate release</w:t>
      </w:r>
    </w:p>
    <w:p w:rsidR="00207CAB" w:rsidRPr="00207CAB" w:rsidRDefault="00207CAB" w:rsidP="00207CAB">
      <w:pPr>
        <w:tabs>
          <w:tab w:val="left" w:pos="993"/>
        </w:tabs>
        <w:spacing w:after="0" w:line="240" w:lineRule="auto"/>
        <w:rPr>
          <w:sz w:val="20"/>
          <w:lang w:val="en-GB"/>
        </w:rPr>
      </w:pPr>
      <w:r w:rsidRPr="00207CAB">
        <w:rPr>
          <w:rFonts w:ascii="Cambria" w:eastAsia="Cambria" w:hAnsi="Cambria" w:cs="Cambria"/>
          <w:sz w:val="20"/>
          <w:lang w:val="en-GB"/>
        </w:rPr>
        <w:t>01-07-2014</w:t>
      </w:r>
    </w:p>
    <w:p w:rsidR="00DE645F" w:rsidRPr="00207CAB" w:rsidRDefault="00DE645F">
      <w:pPr>
        <w:spacing w:after="0" w:line="240" w:lineRule="auto"/>
        <w:rPr>
          <w:lang w:val="en-GB"/>
        </w:rPr>
      </w:pPr>
    </w:p>
    <w:p w:rsidR="00207CAB" w:rsidRDefault="00207CAB" w:rsidP="00207CAB">
      <w:pPr>
        <w:spacing w:after="0" w:line="240" w:lineRule="auto"/>
        <w:jc w:val="both"/>
        <w:rPr>
          <w:b/>
          <w:color w:val="92D050"/>
          <w:sz w:val="28"/>
          <w:lang w:val="en-GB"/>
        </w:rPr>
      </w:pPr>
    </w:p>
    <w:p w:rsidR="00DE645F" w:rsidRPr="00207CAB" w:rsidRDefault="000A6F2B" w:rsidP="00207CAB">
      <w:pPr>
        <w:spacing w:after="0" w:line="240" w:lineRule="auto"/>
        <w:jc w:val="both"/>
        <w:rPr>
          <w:lang w:val="en-GB"/>
        </w:rPr>
      </w:pPr>
      <w:proofErr w:type="spellStart"/>
      <w:r w:rsidRPr="00207CAB">
        <w:rPr>
          <w:b/>
          <w:color w:val="92D050"/>
          <w:sz w:val="28"/>
          <w:lang w:val="en-GB"/>
        </w:rPr>
        <w:t>EUscreenXL</w:t>
      </w:r>
      <w:proofErr w:type="spellEnd"/>
      <w:r w:rsidRPr="00207CAB">
        <w:rPr>
          <w:b/>
          <w:color w:val="92D050"/>
          <w:sz w:val="28"/>
          <w:lang w:val="en-GB"/>
        </w:rPr>
        <w:t xml:space="preserve"> announces registration for its conference on User Engagement - </w:t>
      </w:r>
      <w:r w:rsidRPr="00207CAB">
        <w:rPr>
          <w:b/>
          <w:i/>
          <w:color w:val="92D050"/>
          <w:sz w:val="28"/>
          <w:lang w:val="en-GB"/>
        </w:rPr>
        <w:t xml:space="preserve">From Audience to User: Engaging with </w:t>
      </w:r>
      <w:proofErr w:type="spellStart"/>
      <w:r w:rsidRPr="00207CAB">
        <w:rPr>
          <w:b/>
          <w:i/>
          <w:color w:val="92D050"/>
          <w:sz w:val="28"/>
          <w:lang w:val="en-GB"/>
        </w:rPr>
        <w:t>Audiovisual</w:t>
      </w:r>
      <w:proofErr w:type="spellEnd"/>
      <w:r w:rsidRPr="00207CAB">
        <w:rPr>
          <w:b/>
          <w:i/>
          <w:color w:val="92D050"/>
          <w:sz w:val="28"/>
          <w:lang w:val="en-GB"/>
        </w:rPr>
        <w:t xml:space="preserve"> Heritage</w:t>
      </w:r>
      <w:r w:rsidR="00576211">
        <w:rPr>
          <w:b/>
          <w:i/>
          <w:color w:val="92D050"/>
          <w:sz w:val="28"/>
          <w:lang w:val="en-GB"/>
        </w:rPr>
        <w:t>.</w:t>
      </w:r>
    </w:p>
    <w:p w:rsidR="00207CAB" w:rsidRDefault="00207CAB">
      <w:pPr>
        <w:spacing w:after="0"/>
        <w:rPr>
          <w:i/>
          <w:sz w:val="24"/>
          <w:lang w:val="en-GB"/>
        </w:rPr>
      </w:pPr>
    </w:p>
    <w:p w:rsidR="00DE645F" w:rsidRPr="00207CAB" w:rsidRDefault="000A6F2B">
      <w:pPr>
        <w:spacing w:after="0"/>
        <w:rPr>
          <w:lang w:val="en-GB"/>
        </w:rPr>
      </w:pPr>
      <w:r w:rsidRPr="00207CAB">
        <w:rPr>
          <w:i/>
          <w:sz w:val="24"/>
          <w:lang w:val="en-GB"/>
        </w:rPr>
        <w:t>Date: 30-31 October 2014</w:t>
      </w:r>
    </w:p>
    <w:p w:rsidR="00DE645F" w:rsidRPr="00207CAB" w:rsidRDefault="000A6F2B">
      <w:pPr>
        <w:spacing w:after="0" w:line="240" w:lineRule="auto"/>
        <w:rPr>
          <w:lang w:val="en-GB"/>
        </w:rPr>
      </w:pPr>
      <w:r w:rsidRPr="00207CAB">
        <w:rPr>
          <w:i/>
          <w:sz w:val="24"/>
          <w:lang w:val="en-GB"/>
        </w:rPr>
        <w:t>Location: Casa del Cinema in Villa Borghese, Rome, Italy</w:t>
      </w:r>
    </w:p>
    <w:p w:rsidR="00DE645F" w:rsidRPr="00207CAB" w:rsidRDefault="00DE645F">
      <w:pPr>
        <w:rPr>
          <w:lang w:val="en-GB"/>
        </w:rPr>
      </w:pPr>
    </w:p>
    <w:p w:rsidR="00576211" w:rsidRPr="00576211" w:rsidRDefault="000A6F2B" w:rsidP="00576211">
      <w:pPr>
        <w:spacing w:after="0" w:line="240" w:lineRule="auto"/>
        <w:jc w:val="both"/>
        <w:rPr>
          <w:b/>
          <w:sz w:val="24"/>
          <w:lang w:val="en-GB"/>
        </w:rPr>
      </w:pPr>
      <w:proofErr w:type="spellStart"/>
      <w:r w:rsidRPr="00207CAB">
        <w:rPr>
          <w:b/>
          <w:sz w:val="24"/>
          <w:lang w:val="en-GB"/>
        </w:rPr>
        <w:t>EUscreenXL</w:t>
      </w:r>
      <w:proofErr w:type="spellEnd"/>
      <w:r w:rsidRPr="00207CAB">
        <w:rPr>
          <w:b/>
          <w:sz w:val="24"/>
          <w:lang w:val="en-GB"/>
        </w:rPr>
        <w:t xml:space="preserve">, the best practice network for Europe’s television heritage, holds its </w:t>
      </w:r>
      <w:r w:rsidR="00E07EE4">
        <w:rPr>
          <w:b/>
          <w:sz w:val="24"/>
          <w:lang w:val="en-GB"/>
        </w:rPr>
        <w:t>1</w:t>
      </w:r>
      <w:r w:rsidR="00E07EE4" w:rsidRPr="00C80E9E">
        <w:rPr>
          <w:b/>
          <w:sz w:val="24"/>
          <w:vertAlign w:val="superscript"/>
          <w:lang w:val="en-GB"/>
        </w:rPr>
        <w:t>st</w:t>
      </w:r>
      <w:r w:rsidR="00E07EE4">
        <w:rPr>
          <w:b/>
          <w:sz w:val="24"/>
          <w:lang w:val="en-GB"/>
        </w:rPr>
        <w:t xml:space="preserve"> </w:t>
      </w:r>
      <w:r w:rsidR="00E07EE4" w:rsidRPr="00207CAB">
        <w:rPr>
          <w:b/>
          <w:sz w:val="24"/>
          <w:lang w:val="en-GB"/>
        </w:rPr>
        <w:t xml:space="preserve"> </w:t>
      </w:r>
      <w:r w:rsidRPr="00207CAB">
        <w:rPr>
          <w:b/>
          <w:sz w:val="24"/>
          <w:lang w:val="en-GB"/>
        </w:rPr>
        <w:t xml:space="preserve">International Conference </w:t>
      </w:r>
      <w:r w:rsidRPr="00207CAB">
        <w:rPr>
          <w:b/>
          <w:i/>
          <w:sz w:val="24"/>
          <w:lang w:val="en-GB"/>
        </w:rPr>
        <w:t xml:space="preserve">From Audience to User: Engaging with </w:t>
      </w:r>
      <w:proofErr w:type="spellStart"/>
      <w:r w:rsidRPr="00207CAB">
        <w:rPr>
          <w:b/>
          <w:i/>
          <w:sz w:val="24"/>
          <w:lang w:val="en-GB"/>
        </w:rPr>
        <w:t>Audiovisual</w:t>
      </w:r>
      <w:proofErr w:type="spellEnd"/>
      <w:r w:rsidRPr="00207CAB">
        <w:rPr>
          <w:b/>
          <w:i/>
          <w:sz w:val="24"/>
          <w:lang w:val="en-GB"/>
        </w:rPr>
        <w:t xml:space="preserve"> Heritage</w:t>
      </w:r>
      <w:r w:rsidRPr="00207CAB">
        <w:rPr>
          <w:b/>
          <w:sz w:val="24"/>
          <w:lang w:val="en-GB"/>
        </w:rPr>
        <w:t>. The conference takes place in Rome on 30 and 31 October 2014</w:t>
      </w:r>
      <w:r w:rsidRPr="00576211">
        <w:rPr>
          <w:b/>
          <w:sz w:val="24"/>
          <w:lang w:val="en-GB"/>
        </w:rPr>
        <w:t>.</w:t>
      </w:r>
      <w:r w:rsidR="00576211" w:rsidRPr="00576211">
        <w:rPr>
          <w:b/>
          <w:sz w:val="24"/>
          <w:lang w:val="en-GB"/>
        </w:rPr>
        <w:t xml:space="preserve"> Registration for </w:t>
      </w:r>
      <w:r w:rsidR="00EC395B">
        <w:rPr>
          <w:b/>
          <w:sz w:val="24"/>
          <w:lang w:val="en-GB"/>
        </w:rPr>
        <w:t xml:space="preserve">the </w:t>
      </w:r>
      <w:r w:rsidR="00576211" w:rsidRPr="00576211">
        <w:rPr>
          <w:b/>
          <w:sz w:val="24"/>
          <w:lang w:val="en-GB"/>
        </w:rPr>
        <w:t>event is free of charge. Places will be filled on a first-come, first-served basis.</w:t>
      </w:r>
    </w:p>
    <w:p w:rsidR="00DE645F" w:rsidRPr="00207CAB" w:rsidRDefault="00DE645F">
      <w:pPr>
        <w:spacing w:after="0" w:line="240" w:lineRule="auto"/>
        <w:jc w:val="both"/>
        <w:rPr>
          <w:lang w:val="en-GB"/>
        </w:rPr>
      </w:pPr>
    </w:p>
    <w:p w:rsidR="00DE645F" w:rsidRPr="00207CAB" w:rsidRDefault="00D85F6E">
      <w:pPr>
        <w:spacing w:after="0" w:line="240" w:lineRule="auto"/>
        <w:jc w:val="both"/>
        <w:rPr>
          <w:lang w:val="en-GB"/>
        </w:rPr>
      </w:pPr>
      <w:r>
        <w:rPr>
          <w:sz w:val="24"/>
          <w:lang w:val="en-GB"/>
        </w:rPr>
        <w:t>A</w:t>
      </w:r>
      <w:r w:rsidRPr="00207CAB">
        <w:rPr>
          <w:sz w:val="24"/>
          <w:lang w:val="en-GB"/>
        </w:rPr>
        <w:t>ttracting audiences and</w:t>
      </w:r>
      <w:r>
        <w:rPr>
          <w:sz w:val="24"/>
          <w:lang w:val="en-GB"/>
        </w:rPr>
        <w:t xml:space="preserve"> e</w:t>
      </w:r>
      <w:r w:rsidRPr="00207CAB">
        <w:rPr>
          <w:sz w:val="24"/>
          <w:lang w:val="en-GB"/>
        </w:rPr>
        <w:t xml:space="preserve">ngaging users with content is a key issue </w:t>
      </w:r>
      <w:r>
        <w:rPr>
          <w:sz w:val="24"/>
          <w:lang w:val="en-GB"/>
        </w:rPr>
        <w:t>f</w:t>
      </w:r>
      <w:r w:rsidR="000A6F2B" w:rsidRPr="00207CAB">
        <w:rPr>
          <w:sz w:val="24"/>
          <w:lang w:val="en-GB"/>
        </w:rPr>
        <w:t>or archivists, broadcasters, educators and anyone publishing content online. Heritage projects and collection holders work hard to increase the amount of available digital heritage content that users can engage with. This conference aims to lift the veil on knowing how and why users interact with digital resources.</w:t>
      </w:r>
    </w:p>
    <w:p w:rsidR="00DE645F" w:rsidRPr="00207CAB" w:rsidRDefault="00DE645F">
      <w:pPr>
        <w:spacing w:after="0" w:line="240" w:lineRule="auto"/>
        <w:jc w:val="both"/>
        <w:rPr>
          <w:lang w:val="en-GB"/>
        </w:rPr>
      </w:pPr>
    </w:p>
    <w:p w:rsidR="00DE645F" w:rsidRPr="00207CAB" w:rsidRDefault="000A6F2B">
      <w:pPr>
        <w:spacing w:after="0" w:line="240" w:lineRule="auto"/>
        <w:jc w:val="both"/>
        <w:rPr>
          <w:lang w:val="en-GB"/>
        </w:rPr>
      </w:pPr>
      <w:r w:rsidRPr="00207CAB">
        <w:rPr>
          <w:sz w:val="24"/>
          <w:lang w:val="en-GB"/>
        </w:rPr>
        <w:t xml:space="preserve">Engaging users means inviting them to participate in archival projects, collection enrichment and content dissemination. A user-oriented approach is crucial for both promoting online content and for developing sustainable futures for projects and institutions in the heritage sector. It also makes cultural heritage a more inclusionary process. </w:t>
      </w:r>
    </w:p>
    <w:p w:rsidR="00DE645F" w:rsidRPr="00207CAB" w:rsidRDefault="00DE645F">
      <w:pPr>
        <w:spacing w:after="0" w:line="240" w:lineRule="auto"/>
        <w:jc w:val="both"/>
        <w:rPr>
          <w:lang w:val="en-GB"/>
        </w:rPr>
      </w:pPr>
    </w:p>
    <w:p w:rsidR="00DE645F" w:rsidRPr="00207CAB" w:rsidRDefault="00D85F6E" w:rsidP="00C80E9E">
      <w:pPr>
        <w:spacing w:after="0" w:line="240" w:lineRule="auto"/>
        <w:ind w:left="720"/>
        <w:jc w:val="both"/>
        <w:rPr>
          <w:lang w:val="en-GB"/>
        </w:rPr>
      </w:pPr>
      <w:r>
        <w:rPr>
          <w:i/>
          <w:sz w:val="24"/>
          <w:lang w:val="en-GB"/>
        </w:rPr>
        <w:lastRenderedPageBreak/>
        <w:t>”</w:t>
      </w:r>
      <w:r w:rsidR="000A6F2B" w:rsidRPr="00207CAB">
        <w:rPr>
          <w:i/>
          <w:sz w:val="24"/>
          <w:lang w:val="en-GB"/>
        </w:rPr>
        <w:t xml:space="preserve">This event is unique in the way it connects various aspects relevant to offering online access to large repositories of television content to highly demanding online audiences. It advances our thinking in using online video as an invaluable resource to learn, experience and create. It also inspires organizations as they consider their new position in a fully digital context.” </w:t>
      </w:r>
    </w:p>
    <w:p w:rsidR="00DE645F" w:rsidRPr="00207CAB" w:rsidRDefault="000A6F2B" w:rsidP="00C80E9E">
      <w:pPr>
        <w:spacing w:after="0" w:line="240" w:lineRule="auto"/>
        <w:jc w:val="right"/>
        <w:rPr>
          <w:lang w:val="en-GB"/>
        </w:rPr>
      </w:pPr>
      <w:r w:rsidRPr="00207CAB">
        <w:rPr>
          <w:sz w:val="24"/>
          <w:lang w:val="en-GB"/>
        </w:rPr>
        <w:t xml:space="preserve">Johan Oomen, </w:t>
      </w:r>
      <w:proofErr w:type="spellStart"/>
      <w:r w:rsidRPr="00207CAB">
        <w:rPr>
          <w:sz w:val="24"/>
          <w:lang w:val="en-GB"/>
        </w:rPr>
        <w:t>EUscreenXL</w:t>
      </w:r>
      <w:proofErr w:type="spellEnd"/>
      <w:r w:rsidRPr="00207CAB">
        <w:rPr>
          <w:sz w:val="24"/>
          <w:lang w:val="en-GB"/>
        </w:rPr>
        <w:t xml:space="preserve"> technical co-ordinator.</w:t>
      </w:r>
    </w:p>
    <w:p w:rsidR="00DE645F" w:rsidRPr="00207CAB" w:rsidRDefault="00DE645F">
      <w:pPr>
        <w:spacing w:after="0" w:line="240" w:lineRule="auto"/>
        <w:jc w:val="both"/>
        <w:rPr>
          <w:lang w:val="en-GB"/>
        </w:rPr>
      </w:pPr>
    </w:p>
    <w:p w:rsidR="00DE645F" w:rsidRPr="00207CAB" w:rsidRDefault="000A6F2B">
      <w:pPr>
        <w:spacing w:after="0" w:line="240" w:lineRule="auto"/>
        <w:jc w:val="both"/>
        <w:rPr>
          <w:lang w:val="en-GB"/>
        </w:rPr>
      </w:pPr>
      <w:r w:rsidRPr="00207CAB">
        <w:rPr>
          <w:sz w:val="24"/>
          <w:lang w:val="en-GB"/>
        </w:rPr>
        <w:t xml:space="preserve">At the international conference, featuring keynote speakers Tony </w:t>
      </w:r>
      <w:proofErr w:type="spellStart"/>
      <w:r w:rsidRPr="00207CAB">
        <w:rPr>
          <w:sz w:val="24"/>
          <w:lang w:val="en-GB"/>
        </w:rPr>
        <w:t>Ageh</w:t>
      </w:r>
      <w:proofErr w:type="spellEnd"/>
      <w:r w:rsidRPr="00207CAB">
        <w:rPr>
          <w:sz w:val="24"/>
          <w:lang w:val="en-GB"/>
        </w:rPr>
        <w:t xml:space="preserve"> from BBC Archives and Katja </w:t>
      </w:r>
      <w:proofErr w:type="spellStart"/>
      <w:r w:rsidRPr="00207CAB">
        <w:rPr>
          <w:sz w:val="24"/>
          <w:lang w:val="en-GB"/>
        </w:rPr>
        <w:t>Bargum</w:t>
      </w:r>
      <w:proofErr w:type="spellEnd"/>
      <w:r w:rsidRPr="00207CAB">
        <w:rPr>
          <w:sz w:val="24"/>
          <w:lang w:val="en-GB"/>
        </w:rPr>
        <w:t xml:space="preserve"> from Finnish Broadcasting Company YLE, </w:t>
      </w:r>
      <w:proofErr w:type="spellStart"/>
      <w:r w:rsidRPr="00207CAB">
        <w:rPr>
          <w:sz w:val="24"/>
          <w:lang w:val="en-GB"/>
        </w:rPr>
        <w:t>EUscreen</w:t>
      </w:r>
      <w:r w:rsidR="00C80E9E">
        <w:rPr>
          <w:sz w:val="24"/>
          <w:lang w:val="en-GB"/>
        </w:rPr>
        <w:t>XL</w:t>
      </w:r>
      <w:proofErr w:type="spellEnd"/>
      <w:r w:rsidRPr="00207CAB">
        <w:rPr>
          <w:sz w:val="24"/>
          <w:lang w:val="en-GB"/>
        </w:rPr>
        <w:t xml:space="preserve"> will discuss the current challenges of </w:t>
      </w:r>
      <w:proofErr w:type="spellStart"/>
      <w:r w:rsidRPr="00207CAB">
        <w:rPr>
          <w:sz w:val="24"/>
          <w:lang w:val="en-GB"/>
        </w:rPr>
        <w:t>audiovisual</w:t>
      </w:r>
      <w:proofErr w:type="spellEnd"/>
      <w:r w:rsidRPr="00207CAB">
        <w:rPr>
          <w:sz w:val="24"/>
          <w:lang w:val="en-GB"/>
        </w:rPr>
        <w:t xml:space="preserve"> archives encounter when engaging users. The formulas for a functional web presence, approaches to different types of users and set-up of sustainable communities with online content will be discussed by archivists, scholars of cultural – and particularly </w:t>
      </w:r>
      <w:proofErr w:type="spellStart"/>
      <w:r w:rsidRPr="00207CAB">
        <w:rPr>
          <w:sz w:val="24"/>
          <w:lang w:val="en-GB"/>
        </w:rPr>
        <w:t>audiovisual</w:t>
      </w:r>
      <w:proofErr w:type="spellEnd"/>
      <w:r w:rsidRPr="00207CAB">
        <w:rPr>
          <w:sz w:val="24"/>
          <w:lang w:val="en-GB"/>
        </w:rPr>
        <w:t xml:space="preserve"> – heritage, web designers, data specialists and policy makers.</w:t>
      </w:r>
    </w:p>
    <w:p w:rsidR="00DE645F" w:rsidRPr="00207CAB" w:rsidRDefault="00DE645F">
      <w:pPr>
        <w:pStyle w:val="Nagwek2"/>
        <w:spacing w:before="0" w:line="240" w:lineRule="auto"/>
        <w:ind w:left="0" w:firstLine="0"/>
        <w:jc w:val="both"/>
        <w:rPr>
          <w:lang w:val="en-GB"/>
        </w:rPr>
      </w:pPr>
    </w:p>
    <w:p w:rsidR="00DE645F" w:rsidRPr="00207CAB" w:rsidRDefault="000A6F2B">
      <w:pPr>
        <w:spacing w:after="0" w:line="240" w:lineRule="auto"/>
        <w:jc w:val="both"/>
        <w:rPr>
          <w:lang w:val="en-GB"/>
        </w:rPr>
      </w:pPr>
      <w:r w:rsidRPr="00207CAB">
        <w:rPr>
          <w:sz w:val="24"/>
          <w:lang w:val="en-GB"/>
        </w:rPr>
        <w:t>The conference programme consists of plenary sessions with keynotes and case studies by</w:t>
      </w:r>
      <w:r w:rsidRPr="00207CAB">
        <w:rPr>
          <w:rFonts w:ascii="Cambria" w:eastAsia="Cambria" w:hAnsi="Cambria" w:cs="Cambria"/>
          <w:lang w:val="en-GB"/>
        </w:rPr>
        <w:t xml:space="preserve"> </w:t>
      </w:r>
      <w:r w:rsidRPr="00207CAB">
        <w:rPr>
          <w:sz w:val="24"/>
          <w:lang w:val="en-GB"/>
        </w:rPr>
        <w:t xml:space="preserve">renowned experts in the field. Day </w:t>
      </w:r>
      <w:r w:rsidR="00D85F6E">
        <w:rPr>
          <w:sz w:val="24"/>
          <w:lang w:val="en-GB"/>
        </w:rPr>
        <w:t>two</w:t>
      </w:r>
      <w:r w:rsidRPr="00207CAB">
        <w:rPr>
          <w:sz w:val="24"/>
          <w:lang w:val="en-GB"/>
        </w:rPr>
        <w:t xml:space="preserve"> of the conference will be dedicated to interactive workshops on IPR and user experience as well as to </w:t>
      </w:r>
      <w:r w:rsidR="00C80E9E">
        <w:rPr>
          <w:sz w:val="24"/>
          <w:lang w:val="en-GB"/>
        </w:rPr>
        <w:t xml:space="preserve">open </w:t>
      </w:r>
      <w:r w:rsidRPr="00207CAB">
        <w:rPr>
          <w:sz w:val="24"/>
          <w:lang w:val="en-GB"/>
        </w:rPr>
        <w:t>meetings of the networks of academics dedicated to the AV sector.</w:t>
      </w:r>
    </w:p>
    <w:p w:rsidR="00DE645F" w:rsidRPr="00207CAB" w:rsidRDefault="00DE645F">
      <w:pPr>
        <w:spacing w:after="0" w:line="240" w:lineRule="auto"/>
        <w:rPr>
          <w:lang w:val="en-GB"/>
        </w:rPr>
      </w:pPr>
    </w:p>
    <w:p w:rsidR="00DE645F" w:rsidRPr="00207CAB" w:rsidRDefault="000A6F2B">
      <w:pPr>
        <w:spacing w:after="0" w:line="240" w:lineRule="auto"/>
        <w:jc w:val="both"/>
        <w:rPr>
          <w:lang w:val="en-GB"/>
        </w:rPr>
      </w:pPr>
      <w:r w:rsidRPr="00207CAB">
        <w:rPr>
          <w:sz w:val="24"/>
          <w:lang w:val="en-GB"/>
        </w:rPr>
        <w:t>For more information and regist</w:t>
      </w:r>
      <w:r w:rsidR="00D85F6E">
        <w:rPr>
          <w:sz w:val="24"/>
          <w:lang w:val="en-GB"/>
        </w:rPr>
        <w:t xml:space="preserve">ration </w:t>
      </w:r>
      <w:r w:rsidR="00410265">
        <w:rPr>
          <w:sz w:val="24"/>
          <w:lang w:val="en-GB"/>
        </w:rPr>
        <w:t xml:space="preserve">for the conference please </w:t>
      </w:r>
      <w:r w:rsidRPr="00207CAB">
        <w:rPr>
          <w:sz w:val="24"/>
          <w:lang w:val="en-GB"/>
        </w:rPr>
        <w:t>visit</w:t>
      </w:r>
      <w:r w:rsidRPr="00207CAB">
        <w:rPr>
          <w:lang w:val="en-GB"/>
        </w:rPr>
        <w:t xml:space="preserve"> </w:t>
      </w:r>
      <w:hyperlink r:id="rId9">
        <w:r w:rsidRPr="00207CAB">
          <w:rPr>
            <w:color w:val="0000FF"/>
            <w:sz w:val="24"/>
            <w:u w:val="single"/>
            <w:lang w:val="en-GB"/>
          </w:rPr>
          <w:t>http://blog.euscreen.eu/conference</w:t>
        </w:r>
      </w:hyperlink>
      <w:r w:rsidRPr="00207CAB">
        <w:rPr>
          <w:sz w:val="24"/>
          <w:lang w:val="en-GB"/>
        </w:rPr>
        <w:t xml:space="preserve">. </w:t>
      </w:r>
    </w:p>
    <w:p w:rsidR="00DE645F" w:rsidRPr="00207CAB" w:rsidRDefault="00DE645F">
      <w:pPr>
        <w:spacing w:after="0" w:line="240" w:lineRule="auto"/>
        <w:jc w:val="both"/>
        <w:rPr>
          <w:lang w:val="en-GB"/>
        </w:rPr>
      </w:pPr>
    </w:p>
    <w:p w:rsidR="00DE645F" w:rsidRPr="00207CAB" w:rsidRDefault="000A6F2B">
      <w:pPr>
        <w:spacing w:after="0" w:line="240" w:lineRule="auto"/>
        <w:jc w:val="both"/>
        <w:rPr>
          <w:lang w:val="en-GB"/>
        </w:rPr>
      </w:pPr>
      <w:r w:rsidRPr="00207CAB">
        <w:rPr>
          <w:sz w:val="24"/>
          <w:lang w:val="en-GB"/>
        </w:rPr>
        <w:t xml:space="preserve">The Conference is organized by </w:t>
      </w:r>
      <w:hyperlink r:id="rId10">
        <w:r w:rsidRPr="00207CAB">
          <w:rPr>
            <w:color w:val="0000FF"/>
            <w:sz w:val="24"/>
            <w:u w:val="single"/>
            <w:lang w:val="en-GB"/>
          </w:rPr>
          <w:t xml:space="preserve">National </w:t>
        </w:r>
        <w:proofErr w:type="spellStart"/>
        <w:r w:rsidRPr="00207CAB">
          <w:rPr>
            <w:color w:val="0000FF"/>
            <w:sz w:val="24"/>
            <w:u w:val="single"/>
            <w:lang w:val="en-GB"/>
          </w:rPr>
          <w:t>Audiovisual</w:t>
        </w:r>
        <w:proofErr w:type="spellEnd"/>
        <w:r w:rsidRPr="00207CAB">
          <w:rPr>
            <w:color w:val="0000FF"/>
            <w:sz w:val="24"/>
            <w:u w:val="single"/>
            <w:lang w:val="en-GB"/>
          </w:rPr>
          <w:t xml:space="preserve"> Institute of Poland</w:t>
        </w:r>
      </w:hyperlink>
      <w:r w:rsidR="00D85F6E">
        <w:rPr>
          <w:color w:val="0000FF"/>
          <w:sz w:val="24"/>
          <w:u w:val="single"/>
          <w:lang w:val="en-GB"/>
        </w:rPr>
        <w:t xml:space="preserve"> (NInA)</w:t>
      </w:r>
      <w:r w:rsidRPr="00207CAB">
        <w:rPr>
          <w:sz w:val="24"/>
          <w:lang w:val="en-GB"/>
        </w:rPr>
        <w:t xml:space="preserve">, </w:t>
      </w:r>
      <w:hyperlink r:id="rId11">
        <w:r w:rsidR="00207CAB" w:rsidRPr="00207CAB">
          <w:rPr>
            <w:color w:val="0000FF"/>
            <w:sz w:val="24"/>
            <w:u w:val="single"/>
            <w:lang w:val="en-GB"/>
          </w:rPr>
          <w:t xml:space="preserve">Italian </w:t>
        </w:r>
        <w:proofErr w:type="spellStart"/>
        <w:r w:rsidR="00207CAB" w:rsidRPr="00207CAB">
          <w:rPr>
            <w:color w:val="0000FF"/>
            <w:sz w:val="24"/>
            <w:u w:val="single"/>
            <w:lang w:val="en-GB"/>
          </w:rPr>
          <w:t>Istituto</w:t>
        </w:r>
        <w:proofErr w:type="spellEnd"/>
        <w:r w:rsidR="00207CAB" w:rsidRPr="00207CAB">
          <w:rPr>
            <w:color w:val="0000FF"/>
            <w:sz w:val="24"/>
            <w:u w:val="single"/>
            <w:lang w:val="en-GB"/>
          </w:rPr>
          <w:t xml:space="preserve"> Luce </w:t>
        </w:r>
        <w:proofErr w:type="spellStart"/>
        <w:r w:rsidR="00207CAB" w:rsidRPr="00207CAB">
          <w:rPr>
            <w:color w:val="0000FF"/>
            <w:sz w:val="24"/>
            <w:u w:val="single"/>
            <w:lang w:val="en-GB"/>
          </w:rPr>
          <w:t>Cinecittà</w:t>
        </w:r>
        <w:proofErr w:type="spellEnd"/>
      </w:hyperlink>
      <w:r w:rsidR="00576211">
        <w:rPr>
          <w:color w:val="0000FF"/>
          <w:sz w:val="24"/>
          <w:u w:val="single"/>
          <w:lang w:val="en-GB"/>
        </w:rPr>
        <w:t xml:space="preserve"> (LUCE)</w:t>
      </w:r>
      <w:r w:rsidR="00576211" w:rsidRPr="00576211">
        <w:rPr>
          <w:color w:val="0000FF"/>
          <w:sz w:val="24"/>
          <w:lang w:val="en-GB"/>
        </w:rPr>
        <w:t xml:space="preserve"> </w:t>
      </w:r>
      <w:r w:rsidR="00207CAB" w:rsidRPr="00FD65ED">
        <w:rPr>
          <w:color w:val="auto"/>
          <w:sz w:val="24"/>
          <w:lang w:val="en-GB"/>
        </w:rPr>
        <w:t xml:space="preserve">and </w:t>
      </w:r>
      <w:hyperlink r:id="rId12">
        <w:r w:rsidRPr="00207CAB">
          <w:rPr>
            <w:color w:val="0000FF"/>
            <w:sz w:val="24"/>
            <w:u w:val="single"/>
            <w:lang w:val="en-GB"/>
          </w:rPr>
          <w:t xml:space="preserve">the Netherlands Institute </w:t>
        </w:r>
        <w:r w:rsidR="00576211">
          <w:rPr>
            <w:color w:val="0000FF"/>
            <w:sz w:val="24"/>
            <w:u w:val="single"/>
            <w:lang w:val="en-GB"/>
          </w:rPr>
          <w:t>for</w:t>
        </w:r>
        <w:r w:rsidRPr="00207CAB">
          <w:rPr>
            <w:color w:val="0000FF"/>
            <w:sz w:val="24"/>
            <w:u w:val="single"/>
            <w:lang w:val="en-GB"/>
          </w:rPr>
          <w:t xml:space="preserve"> Sound and Vision</w:t>
        </w:r>
      </w:hyperlink>
      <w:r w:rsidR="00D85F6E">
        <w:rPr>
          <w:color w:val="0000FF"/>
          <w:sz w:val="24"/>
          <w:u w:val="single"/>
          <w:lang w:val="en-GB"/>
        </w:rPr>
        <w:t xml:space="preserve"> (NISV</w:t>
      </w:r>
      <w:r w:rsidR="00D85F6E" w:rsidRPr="00576211">
        <w:rPr>
          <w:color w:val="auto"/>
          <w:sz w:val="24"/>
          <w:lang w:val="en-GB"/>
        </w:rPr>
        <w:t>)</w:t>
      </w:r>
      <w:r w:rsidR="00576211" w:rsidRPr="00576211">
        <w:rPr>
          <w:color w:val="auto"/>
          <w:sz w:val="24"/>
          <w:lang w:val="en-GB"/>
        </w:rPr>
        <w:t xml:space="preserve">, project members of </w:t>
      </w:r>
      <w:proofErr w:type="spellStart"/>
      <w:r w:rsidR="00576211" w:rsidRPr="00576211">
        <w:rPr>
          <w:color w:val="auto"/>
          <w:sz w:val="24"/>
          <w:lang w:val="en-GB"/>
        </w:rPr>
        <w:t>EUscreenXL</w:t>
      </w:r>
      <w:proofErr w:type="spellEnd"/>
      <w:r w:rsidRPr="00576211">
        <w:rPr>
          <w:color w:val="auto"/>
          <w:sz w:val="24"/>
          <w:lang w:val="en-GB"/>
        </w:rPr>
        <w:t>.</w:t>
      </w:r>
    </w:p>
    <w:p w:rsidR="00DE645F" w:rsidRPr="00207CAB" w:rsidRDefault="00DE645F">
      <w:pPr>
        <w:pStyle w:val="Nagwek2"/>
        <w:spacing w:before="0" w:line="240" w:lineRule="auto"/>
        <w:ind w:left="0" w:firstLine="0"/>
        <w:jc w:val="both"/>
        <w:rPr>
          <w:lang w:val="en-GB"/>
        </w:rPr>
      </w:pPr>
    </w:p>
    <w:p w:rsidR="00A839AC" w:rsidRDefault="00A839AC" w:rsidP="00A839AC">
      <w:pPr>
        <w:pStyle w:val="Nagwek2"/>
        <w:spacing w:before="0" w:line="240" w:lineRule="auto"/>
        <w:ind w:left="0" w:firstLine="0"/>
        <w:jc w:val="both"/>
        <w:rPr>
          <w:rFonts w:ascii="Calibri" w:eastAsia="Calibri" w:hAnsi="Calibri" w:cs="Calibri"/>
          <w:color w:val="E31CA7"/>
          <w:lang w:val="en-GB"/>
        </w:rPr>
      </w:pPr>
    </w:p>
    <w:p w:rsidR="00A839AC" w:rsidRPr="00207CAB" w:rsidRDefault="00A839AC" w:rsidP="00A839AC">
      <w:pPr>
        <w:pStyle w:val="Nagwek2"/>
        <w:spacing w:before="0" w:line="240" w:lineRule="auto"/>
        <w:ind w:left="0" w:firstLine="0"/>
        <w:jc w:val="both"/>
        <w:rPr>
          <w:lang w:val="en-GB"/>
        </w:rPr>
      </w:pPr>
      <w:r w:rsidRPr="00207CAB">
        <w:rPr>
          <w:rFonts w:ascii="Calibri" w:eastAsia="Calibri" w:hAnsi="Calibri" w:cs="Calibri"/>
          <w:color w:val="E31CA7"/>
          <w:lang w:val="en-GB"/>
        </w:rPr>
        <w:t xml:space="preserve">Contact: </w:t>
      </w:r>
    </w:p>
    <w:p w:rsidR="00A839AC" w:rsidRPr="00207CAB" w:rsidRDefault="00A839AC" w:rsidP="00A839AC">
      <w:pPr>
        <w:spacing w:after="0" w:line="240" w:lineRule="auto"/>
        <w:rPr>
          <w:lang w:val="en-GB"/>
        </w:rPr>
      </w:pPr>
      <w:r w:rsidRPr="00207CAB">
        <w:rPr>
          <w:sz w:val="24"/>
          <w:lang w:val="en-GB"/>
        </w:rPr>
        <w:t>Maria Drabczyk</w:t>
      </w:r>
    </w:p>
    <w:p w:rsidR="00A839AC" w:rsidRPr="00207CAB" w:rsidRDefault="00A839AC" w:rsidP="00A839AC">
      <w:pPr>
        <w:spacing w:after="0" w:line="240" w:lineRule="auto"/>
        <w:rPr>
          <w:lang w:val="en-GB"/>
        </w:rPr>
      </w:pPr>
      <w:proofErr w:type="spellStart"/>
      <w:r w:rsidRPr="00207CAB">
        <w:rPr>
          <w:sz w:val="24"/>
          <w:lang w:val="en-GB"/>
        </w:rPr>
        <w:t>EUscreenXL</w:t>
      </w:r>
      <w:proofErr w:type="spellEnd"/>
      <w:r w:rsidRPr="00207CAB">
        <w:rPr>
          <w:sz w:val="24"/>
          <w:lang w:val="en-GB"/>
        </w:rPr>
        <w:t xml:space="preserve"> Communication</w:t>
      </w:r>
      <w:r>
        <w:rPr>
          <w:sz w:val="24"/>
          <w:lang w:val="en-GB"/>
        </w:rPr>
        <w:t>s Officer</w:t>
      </w:r>
    </w:p>
    <w:p w:rsidR="00A839AC" w:rsidRPr="00207CAB" w:rsidRDefault="00A839AC" w:rsidP="00A839AC">
      <w:pPr>
        <w:spacing w:after="0" w:line="240" w:lineRule="auto"/>
        <w:rPr>
          <w:lang w:val="en-GB"/>
        </w:rPr>
      </w:pPr>
      <w:r w:rsidRPr="00207CAB">
        <w:rPr>
          <w:sz w:val="24"/>
          <w:lang w:val="en-GB"/>
        </w:rPr>
        <w:t>maria.drabczyk[at]nina.gov.pl</w:t>
      </w:r>
    </w:p>
    <w:p w:rsidR="00A839AC" w:rsidRPr="00207CAB" w:rsidRDefault="00A839AC" w:rsidP="00A839AC">
      <w:pPr>
        <w:spacing w:after="0" w:line="240" w:lineRule="auto"/>
        <w:rPr>
          <w:lang w:val="en-GB"/>
        </w:rPr>
      </w:pPr>
      <w:r>
        <w:rPr>
          <w:lang w:val="en-GB"/>
        </w:rPr>
        <w:t>events[at]euscreen.eu</w:t>
      </w:r>
    </w:p>
    <w:p w:rsidR="00A839AC" w:rsidRPr="00207CAB" w:rsidRDefault="00A839AC" w:rsidP="00A839AC">
      <w:pPr>
        <w:spacing w:after="0" w:line="240" w:lineRule="auto"/>
        <w:rPr>
          <w:lang w:val="en-GB"/>
        </w:rPr>
      </w:pPr>
      <w:r>
        <w:rPr>
          <w:sz w:val="24"/>
          <w:lang w:val="en-GB"/>
        </w:rPr>
        <w:t>Ph</w:t>
      </w:r>
      <w:r w:rsidRPr="00207CAB">
        <w:rPr>
          <w:sz w:val="24"/>
          <w:lang w:val="en-GB"/>
        </w:rPr>
        <w:t>. +48 22 380 49 80; M. +48 505 275</w:t>
      </w:r>
      <w:r>
        <w:rPr>
          <w:sz w:val="24"/>
          <w:lang w:val="en-GB"/>
        </w:rPr>
        <w:t> </w:t>
      </w:r>
      <w:r w:rsidRPr="00207CAB">
        <w:rPr>
          <w:sz w:val="24"/>
          <w:lang w:val="en-GB"/>
        </w:rPr>
        <w:t>965</w:t>
      </w:r>
    </w:p>
    <w:p w:rsidR="00DE645F" w:rsidRPr="00207CAB" w:rsidRDefault="00DE645F">
      <w:pPr>
        <w:pStyle w:val="Nagwek2"/>
        <w:spacing w:before="0" w:line="240" w:lineRule="auto"/>
        <w:ind w:left="0" w:firstLine="0"/>
        <w:jc w:val="both"/>
        <w:rPr>
          <w:lang w:val="en-GB"/>
        </w:rPr>
      </w:pPr>
    </w:p>
    <w:p w:rsidR="00FD65ED" w:rsidRDefault="00FD65ED">
      <w:pPr>
        <w:pStyle w:val="Nagwek2"/>
        <w:spacing w:before="0" w:line="240" w:lineRule="auto"/>
        <w:ind w:left="0" w:firstLine="0"/>
        <w:jc w:val="both"/>
        <w:rPr>
          <w:rFonts w:ascii="Calibri" w:eastAsia="Calibri" w:hAnsi="Calibri" w:cs="Calibri"/>
          <w:i/>
          <w:color w:val="E31CA7"/>
          <w:lang w:val="en-GB"/>
        </w:rPr>
      </w:pPr>
    </w:p>
    <w:p w:rsidR="00DE645F" w:rsidRPr="00207CAB" w:rsidRDefault="000A6F2B">
      <w:pPr>
        <w:pStyle w:val="Nagwek2"/>
        <w:spacing w:before="0" w:line="240" w:lineRule="auto"/>
        <w:ind w:left="0" w:firstLine="0"/>
        <w:jc w:val="both"/>
        <w:rPr>
          <w:lang w:val="en-GB"/>
        </w:rPr>
      </w:pPr>
      <w:r w:rsidRPr="00207CAB">
        <w:rPr>
          <w:rFonts w:ascii="Calibri" w:eastAsia="Calibri" w:hAnsi="Calibri" w:cs="Calibri"/>
          <w:i/>
          <w:color w:val="E31CA7"/>
          <w:lang w:val="en-GB"/>
        </w:rPr>
        <w:t xml:space="preserve">About </w:t>
      </w:r>
      <w:proofErr w:type="spellStart"/>
      <w:r w:rsidRPr="00207CAB">
        <w:rPr>
          <w:rFonts w:ascii="Calibri" w:eastAsia="Calibri" w:hAnsi="Calibri" w:cs="Calibri"/>
          <w:i/>
          <w:color w:val="E31CA7"/>
          <w:lang w:val="en-GB"/>
        </w:rPr>
        <w:t>EUscreenXL</w:t>
      </w:r>
      <w:proofErr w:type="spellEnd"/>
    </w:p>
    <w:p w:rsidR="00DE645F" w:rsidRPr="00C80E9E" w:rsidRDefault="000A6F2B">
      <w:pPr>
        <w:spacing w:after="0" w:line="240" w:lineRule="auto"/>
        <w:jc w:val="both"/>
        <w:rPr>
          <w:color w:val="auto"/>
          <w:lang w:val="en-GB"/>
        </w:rPr>
      </w:pPr>
      <w:proofErr w:type="spellStart"/>
      <w:r w:rsidRPr="00207CAB">
        <w:rPr>
          <w:i/>
          <w:sz w:val="24"/>
          <w:lang w:val="en-GB"/>
        </w:rPr>
        <w:t>EUscreenXL</w:t>
      </w:r>
      <w:proofErr w:type="spellEnd"/>
      <w:r w:rsidRPr="00207CAB">
        <w:rPr>
          <w:i/>
          <w:sz w:val="24"/>
          <w:lang w:val="en-GB"/>
        </w:rPr>
        <w:t xml:space="preserve"> is a three-year project co-</w:t>
      </w:r>
      <w:proofErr w:type="spellStart"/>
      <w:r w:rsidRPr="00207CAB">
        <w:rPr>
          <w:i/>
          <w:sz w:val="24"/>
          <w:lang w:val="en-GB"/>
        </w:rPr>
        <w:t>funded</w:t>
      </w:r>
      <w:proofErr w:type="spellEnd"/>
      <w:r w:rsidRPr="00207CAB">
        <w:rPr>
          <w:i/>
          <w:sz w:val="24"/>
          <w:lang w:val="en-GB"/>
        </w:rPr>
        <w:t xml:space="preserve"> in 2013 under the CIP</w:t>
      </w:r>
      <w:r w:rsidRPr="00207CAB">
        <w:rPr>
          <w:rFonts w:ascii="Arial" w:eastAsia="Arial" w:hAnsi="Arial" w:cs="Arial"/>
          <w:i/>
          <w:color w:val="FFFFFF"/>
          <w:sz w:val="16"/>
          <w:lang w:val="en-GB"/>
        </w:rPr>
        <w:t xml:space="preserve"> </w:t>
      </w:r>
      <w:r w:rsidRPr="00207CAB">
        <w:rPr>
          <w:i/>
          <w:sz w:val="24"/>
          <w:lang w:val="en-GB"/>
        </w:rPr>
        <w:t xml:space="preserve">ICT-PSP Programme. It aggregates a comprehensive body of professional </w:t>
      </w:r>
      <w:proofErr w:type="spellStart"/>
      <w:r w:rsidRPr="00207CAB">
        <w:rPr>
          <w:i/>
          <w:sz w:val="24"/>
          <w:lang w:val="en-GB"/>
        </w:rPr>
        <w:t>audiovisual</w:t>
      </w:r>
      <w:proofErr w:type="spellEnd"/>
      <w:r w:rsidRPr="00207CAB">
        <w:rPr>
          <w:i/>
          <w:sz w:val="24"/>
          <w:lang w:val="en-GB"/>
        </w:rPr>
        <w:t xml:space="preserve"> content and makes it accessible through </w:t>
      </w:r>
      <w:proofErr w:type="spellStart"/>
      <w:r w:rsidRPr="00207CAB">
        <w:rPr>
          <w:i/>
          <w:sz w:val="24"/>
          <w:lang w:val="en-GB"/>
        </w:rPr>
        <w:t>Europeana</w:t>
      </w:r>
      <w:proofErr w:type="spellEnd"/>
      <w:r w:rsidRPr="00207CAB">
        <w:rPr>
          <w:i/>
          <w:sz w:val="24"/>
          <w:lang w:val="en-GB"/>
        </w:rPr>
        <w:t xml:space="preserve"> and the </w:t>
      </w:r>
      <w:proofErr w:type="spellStart"/>
      <w:r w:rsidRPr="00207CAB">
        <w:rPr>
          <w:i/>
          <w:sz w:val="24"/>
          <w:lang w:val="en-GB"/>
        </w:rPr>
        <w:t>EUscreen</w:t>
      </w:r>
      <w:proofErr w:type="spellEnd"/>
      <w:r w:rsidRPr="00207CAB">
        <w:rPr>
          <w:i/>
          <w:sz w:val="24"/>
          <w:lang w:val="en-GB"/>
        </w:rPr>
        <w:t xml:space="preserve"> </w:t>
      </w:r>
      <w:hyperlink r:id="rId13">
        <w:r w:rsidRPr="00207CAB">
          <w:rPr>
            <w:i/>
            <w:color w:val="0000FF"/>
            <w:sz w:val="24"/>
            <w:u w:val="single"/>
            <w:lang w:val="en-GB"/>
          </w:rPr>
          <w:t>portal</w:t>
        </w:r>
      </w:hyperlink>
      <w:r w:rsidRPr="00207CAB">
        <w:rPr>
          <w:i/>
          <w:sz w:val="24"/>
          <w:lang w:val="en-GB"/>
        </w:rPr>
        <w:t>. The p</w:t>
      </w:r>
      <w:r w:rsidR="00FD65ED">
        <w:rPr>
          <w:i/>
          <w:sz w:val="24"/>
          <w:lang w:val="en-GB"/>
        </w:rPr>
        <w:t>roject consortium consists of 20</w:t>
      </w:r>
      <w:r w:rsidRPr="00207CAB">
        <w:rPr>
          <w:i/>
          <w:sz w:val="24"/>
          <w:lang w:val="en-GB"/>
        </w:rPr>
        <w:t xml:space="preserve"> leading </w:t>
      </w:r>
      <w:proofErr w:type="spellStart"/>
      <w:r w:rsidRPr="00207CAB">
        <w:rPr>
          <w:i/>
          <w:sz w:val="24"/>
          <w:lang w:val="en-GB"/>
        </w:rPr>
        <w:t>audiovisual</w:t>
      </w:r>
      <w:proofErr w:type="spellEnd"/>
      <w:r w:rsidRPr="00207CAB">
        <w:rPr>
          <w:i/>
          <w:sz w:val="24"/>
          <w:lang w:val="en-GB"/>
        </w:rPr>
        <w:t xml:space="preserve"> archives, excellent media scholars, skilled technical service providers and the European Broadcasting Union. </w:t>
      </w:r>
      <w:proofErr w:type="spellStart"/>
      <w:r w:rsidRPr="00207CAB">
        <w:rPr>
          <w:i/>
          <w:sz w:val="24"/>
          <w:lang w:val="en-GB"/>
        </w:rPr>
        <w:t>EUscreenXL</w:t>
      </w:r>
      <w:proofErr w:type="spellEnd"/>
      <w:r w:rsidRPr="00207CAB">
        <w:rPr>
          <w:i/>
          <w:sz w:val="24"/>
          <w:lang w:val="en-GB"/>
        </w:rPr>
        <w:t xml:space="preserve"> provides </w:t>
      </w:r>
      <w:proofErr w:type="spellStart"/>
      <w:r w:rsidRPr="00207CAB">
        <w:rPr>
          <w:i/>
          <w:sz w:val="24"/>
          <w:lang w:val="en-GB"/>
        </w:rPr>
        <w:t>Europeana</w:t>
      </w:r>
      <w:proofErr w:type="spellEnd"/>
      <w:r w:rsidRPr="00207CAB">
        <w:rPr>
          <w:i/>
          <w:sz w:val="24"/>
          <w:lang w:val="en-GB"/>
        </w:rPr>
        <w:t xml:space="preserve"> with </w:t>
      </w:r>
      <w:r w:rsidR="00576211">
        <w:rPr>
          <w:i/>
          <w:sz w:val="24"/>
          <w:lang w:val="en-GB"/>
        </w:rPr>
        <w:t xml:space="preserve">large </w:t>
      </w:r>
      <w:r w:rsidR="00EC395B">
        <w:rPr>
          <w:i/>
          <w:sz w:val="24"/>
          <w:lang w:val="en-GB"/>
        </w:rPr>
        <w:t xml:space="preserve">quantity </w:t>
      </w:r>
      <w:r w:rsidR="00576211">
        <w:rPr>
          <w:i/>
          <w:sz w:val="24"/>
          <w:lang w:val="en-GB"/>
        </w:rPr>
        <w:t xml:space="preserve">of </w:t>
      </w:r>
      <w:r w:rsidRPr="00207CAB">
        <w:rPr>
          <w:i/>
          <w:sz w:val="24"/>
          <w:lang w:val="en-GB"/>
        </w:rPr>
        <w:t xml:space="preserve">metadata records </w:t>
      </w:r>
      <w:r w:rsidR="00576211">
        <w:rPr>
          <w:i/>
          <w:sz w:val="24"/>
          <w:lang w:val="en-GB"/>
        </w:rPr>
        <w:t>providing</w:t>
      </w:r>
      <w:r w:rsidRPr="00207CAB">
        <w:rPr>
          <w:i/>
          <w:sz w:val="24"/>
          <w:lang w:val="en-GB"/>
        </w:rPr>
        <w:t xml:space="preserve"> access to digital content held by European providers, and 20.000 high quality contextualised programmes for public access on the </w:t>
      </w:r>
      <w:proofErr w:type="spellStart"/>
      <w:r w:rsidRPr="00207CAB">
        <w:rPr>
          <w:i/>
          <w:sz w:val="24"/>
          <w:lang w:val="en-GB"/>
        </w:rPr>
        <w:t>EUscreen</w:t>
      </w:r>
      <w:proofErr w:type="spellEnd"/>
      <w:r w:rsidRPr="00207CAB">
        <w:rPr>
          <w:i/>
          <w:sz w:val="24"/>
          <w:lang w:val="en-GB"/>
        </w:rPr>
        <w:t xml:space="preserve"> portal (in addition to the 40.000</w:t>
      </w:r>
      <w:r w:rsidRPr="00C80E9E">
        <w:rPr>
          <w:rFonts w:asciiTheme="minorHAnsi" w:eastAsia="Arial" w:hAnsiTheme="minorHAnsi" w:cs="Arial"/>
          <w:i/>
          <w:color w:val="auto"/>
          <w:sz w:val="24"/>
          <w:szCs w:val="24"/>
          <w:lang w:val="en-GB"/>
        </w:rPr>
        <w:t xml:space="preserve"> already presented on the portal).</w:t>
      </w:r>
      <w:r w:rsidRPr="00C80E9E">
        <w:rPr>
          <w:rFonts w:ascii="Arial" w:eastAsia="Arial" w:hAnsi="Arial" w:cs="Arial"/>
          <w:i/>
          <w:color w:val="auto"/>
          <w:sz w:val="16"/>
          <w:lang w:val="en-GB"/>
        </w:rPr>
        <w:t> </w:t>
      </w:r>
    </w:p>
    <w:p w:rsidR="00DE645F" w:rsidRPr="00207CAB" w:rsidRDefault="00DE645F">
      <w:pPr>
        <w:spacing w:after="0" w:line="240" w:lineRule="auto"/>
        <w:jc w:val="both"/>
        <w:rPr>
          <w:lang w:val="en-GB"/>
        </w:rPr>
      </w:pPr>
    </w:p>
    <w:p w:rsidR="00DE645F" w:rsidRPr="00EC395B" w:rsidRDefault="000A6F2B">
      <w:pPr>
        <w:spacing w:after="0" w:line="240" w:lineRule="auto"/>
        <w:jc w:val="both"/>
        <w:rPr>
          <w:rFonts w:asciiTheme="minorHAnsi" w:hAnsiTheme="minorHAnsi"/>
          <w:szCs w:val="22"/>
          <w:lang w:val="en-GB"/>
        </w:rPr>
      </w:pPr>
      <w:r w:rsidRPr="00207CAB">
        <w:rPr>
          <w:rFonts w:asciiTheme="minorHAnsi" w:eastAsia="Arial" w:hAnsiTheme="minorHAnsi" w:cs="Arial"/>
          <w:i/>
          <w:lang w:val="en-GB"/>
        </w:rPr>
        <w:t xml:space="preserve">Want to take a more active role? </w:t>
      </w:r>
      <w:r w:rsidRPr="00EC395B">
        <w:rPr>
          <w:rFonts w:asciiTheme="minorHAnsi" w:eastAsia="Arial" w:hAnsiTheme="minorHAnsi" w:cs="Arial"/>
          <w:i/>
          <w:szCs w:val="22"/>
          <w:lang w:val="en-GB"/>
        </w:rPr>
        <w:t xml:space="preserve">Learn how to </w:t>
      </w:r>
      <w:hyperlink r:id="rId14" w:history="1">
        <w:r w:rsidR="00EC395B" w:rsidRPr="00EC395B">
          <w:rPr>
            <w:rStyle w:val="Hipercze"/>
            <w:szCs w:val="22"/>
            <w:lang w:val="en-GB"/>
          </w:rPr>
          <w:t>join our network!</w:t>
        </w:r>
      </w:hyperlink>
    </w:p>
    <w:p w:rsidR="00DE645F" w:rsidRPr="00207CAB" w:rsidRDefault="000A6F2B" w:rsidP="00474423">
      <w:pPr>
        <w:rPr>
          <w:lang w:val="en-GB"/>
        </w:rPr>
      </w:pPr>
      <w:r w:rsidRPr="00207CAB">
        <w:rPr>
          <w:i/>
          <w:sz w:val="24"/>
          <w:lang w:val="en-GB"/>
        </w:rPr>
        <w:t xml:space="preserve">For event information and updates on the project visit </w:t>
      </w:r>
      <w:hyperlink r:id="rId15">
        <w:r w:rsidRPr="00207CAB">
          <w:rPr>
            <w:i/>
            <w:sz w:val="24"/>
            <w:lang w:val="en-GB"/>
          </w:rPr>
          <w:t>project’s</w:t>
        </w:r>
      </w:hyperlink>
      <w:r w:rsidRPr="00207CAB">
        <w:rPr>
          <w:i/>
          <w:sz w:val="24"/>
          <w:lang w:val="en-GB"/>
        </w:rPr>
        <w:t xml:space="preserve"> </w:t>
      </w:r>
      <w:hyperlink r:id="rId16">
        <w:r w:rsidRPr="00207CAB">
          <w:rPr>
            <w:i/>
            <w:color w:val="0000FF"/>
            <w:sz w:val="24"/>
            <w:u w:val="single"/>
            <w:lang w:val="en-GB"/>
          </w:rPr>
          <w:t>blog</w:t>
        </w:r>
      </w:hyperlink>
      <w:r w:rsidRPr="00207CAB">
        <w:rPr>
          <w:i/>
          <w:sz w:val="24"/>
          <w:lang w:val="en-GB"/>
        </w:rPr>
        <w:t>.</w:t>
      </w:r>
      <w:bookmarkStart w:id="0" w:name="_GoBack"/>
      <w:bookmarkEnd w:id="0"/>
    </w:p>
    <w:sectPr w:rsidR="00DE645F" w:rsidRPr="00207CAB">
      <w:headerReference w:type="default" r:id="rId1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8E2" w:rsidRDefault="009C58E2">
      <w:pPr>
        <w:spacing w:after="0" w:line="240" w:lineRule="auto"/>
      </w:pPr>
      <w:r>
        <w:separator/>
      </w:r>
    </w:p>
  </w:endnote>
  <w:endnote w:type="continuationSeparator" w:id="0">
    <w:p w:rsidR="009C58E2" w:rsidRDefault="009C5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8E2" w:rsidRDefault="009C58E2">
      <w:pPr>
        <w:spacing w:after="0" w:line="240" w:lineRule="auto"/>
      </w:pPr>
      <w:r>
        <w:separator/>
      </w:r>
    </w:p>
  </w:footnote>
  <w:footnote w:type="continuationSeparator" w:id="0">
    <w:p w:rsidR="009C58E2" w:rsidRDefault="009C58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45F" w:rsidRDefault="00DE645F">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E645F"/>
    <w:rsid w:val="000A6F2B"/>
    <w:rsid w:val="00207CAB"/>
    <w:rsid w:val="003D70D2"/>
    <w:rsid w:val="00410265"/>
    <w:rsid w:val="00474423"/>
    <w:rsid w:val="00576211"/>
    <w:rsid w:val="009C58E2"/>
    <w:rsid w:val="00A839AC"/>
    <w:rsid w:val="00C80E9E"/>
    <w:rsid w:val="00C834C1"/>
    <w:rsid w:val="00D85F6E"/>
    <w:rsid w:val="00DE645F"/>
    <w:rsid w:val="00E07EE4"/>
    <w:rsid w:val="00EC395B"/>
    <w:rsid w:val="00F05B46"/>
    <w:rsid w:val="00FD65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0"/>
      <w:ind w:left="720" w:hanging="358"/>
      <w:outlineLvl w:val="0"/>
    </w:pPr>
    <w:rPr>
      <w:rFonts w:ascii="Arial" w:eastAsia="Arial" w:hAnsi="Arial" w:cs="Arial"/>
      <w:b/>
      <w:color w:val="3ABFF2"/>
      <w:sz w:val="24"/>
    </w:rPr>
  </w:style>
  <w:style w:type="paragraph" w:styleId="Nagwek2">
    <w:name w:val="heading 2"/>
    <w:basedOn w:val="Normalny"/>
    <w:next w:val="Normalny"/>
    <w:pPr>
      <w:keepNext/>
      <w:keepLines/>
      <w:spacing w:before="360" w:after="0"/>
      <w:ind w:left="1440" w:hanging="358"/>
      <w:outlineLvl w:val="1"/>
    </w:pPr>
    <w:rPr>
      <w:rFonts w:ascii="Arial" w:eastAsia="Arial" w:hAnsi="Arial" w:cs="Arial"/>
      <w:b/>
      <w:color w:val="92D050"/>
      <w:sz w:val="24"/>
    </w:rPr>
  </w:style>
  <w:style w:type="paragraph" w:styleId="Nagwek3">
    <w:name w:val="heading 3"/>
    <w:basedOn w:val="Normalny"/>
    <w:next w:val="Normalny"/>
    <w:pPr>
      <w:keepNext/>
      <w:keepLines/>
      <w:spacing w:before="360" w:after="0"/>
      <w:ind w:left="2160" w:hanging="178"/>
      <w:outlineLvl w:val="2"/>
    </w:pPr>
    <w:rPr>
      <w:rFonts w:ascii="Arial" w:eastAsia="Arial" w:hAnsi="Arial" w:cs="Arial"/>
      <w:b/>
      <w:i/>
      <w:color w:val="F14DAE"/>
    </w:rPr>
  </w:style>
  <w:style w:type="paragraph" w:styleId="Nagwek4">
    <w:name w:val="heading 4"/>
    <w:basedOn w:val="Normalny"/>
    <w:next w:val="Normalny"/>
    <w:pPr>
      <w:keepNext/>
      <w:keepLines/>
      <w:spacing w:before="240" w:after="40"/>
      <w:outlineLvl w:val="3"/>
    </w:pPr>
    <w:rPr>
      <w:b/>
      <w:sz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rPr>
  </w:style>
  <w:style w:type="paragraph" w:styleId="Tekstdymka">
    <w:name w:val="Balloon Text"/>
    <w:basedOn w:val="Normalny"/>
    <w:link w:val="TekstdymkaZnak"/>
    <w:uiPriority w:val="99"/>
    <w:semiHidden/>
    <w:unhideWhenUsed/>
    <w:rsid w:val="00C834C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834C1"/>
    <w:rPr>
      <w:rFonts w:ascii="Tahoma" w:hAnsi="Tahoma" w:cs="Tahoma"/>
      <w:sz w:val="16"/>
      <w:szCs w:val="16"/>
    </w:rPr>
  </w:style>
  <w:style w:type="character" w:styleId="Odwoaniedokomentarza">
    <w:name w:val="annotation reference"/>
    <w:basedOn w:val="Domylnaczcionkaakapitu"/>
    <w:uiPriority w:val="99"/>
    <w:semiHidden/>
    <w:unhideWhenUsed/>
    <w:rsid w:val="00D85F6E"/>
    <w:rPr>
      <w:sz w:val="16"/>
      <w:szCs w:val="16"/>
    </w:rPr>
  </w:style>
  <w:style w:type="paragraph" w:styleId="Tekstkomentarza">
    <w:name w:val="annotation text"/>
    <w:basedOn w:val="Normalny"/>
    <w:link w:val="TekstkomentarzaZnak"/>
    <w:uiPriority w:val="99"/>
    <w:semiHidden/>
    <w:unhideWhenUsed/>
    <w:rsid w:val="00D85F6E"/>
    <w:pPr>
      <w:spacing w:line="240" w:lineRule="auto"/>
    </w:pPr>
    <w:rPr>
      <w:sz w:val="20"/>
    </w:rPr>
  </w:style>
  <w:style w:type="character" w:customStyle="1" w:styleId="TekstkomentarzaZnak">
    <w:name w:val="Tekst komentarza Znak"/>
    <w:basedOn w:val="Domylnaczcionkaakapitu"/>
    <w:link w:val="Tekstkomentarza"/>
    <w:uiPriority w:val="99"/>
    <w:semiHidden/>
    <w:rsid w:val="00D85F6E"/>
    <w:rPr>
      <w:sz w:val="20"/>
    </w:rPr>
  </w:style>
  <w:style w:type="paragraph" w:styleId="Tematkomentarza">
    <w:name w:val="annotation subject"/>
    <w:basedOn w:val="Tekstkomentarza"/>
    <w:next w:val="Tekstkomentarza"/>
    <w:link w:val="TematkomentarzaZnak"/>
    <w:uiPriority w:val="99"/>
    <w:semiHidden/>
    <w:unhideWhenUsed/>
    <w:rsid w:val="00D85F6E"/>
    <w:rPr>
      <w:b/>
      <w:bCs/>
    </w:rPr>
  </w:style>
  <w:style w:type="character" w:customStyle="1" w:styleId="TematkomentarzaZnak">
    <w:name w:val="Temat komentarza Znak"/>
    <w:basedOn w:val="TekstkomentarzaZnak"/>
    <w:link w:val="Tematkomentarza"/>
    <w:uiPriority w:val="99"/>
    <w:semiHidden/>
    <w:rsid w:val="00D85F6E"/>
    <w:rPr>
      <w:b/>
      <w:bCs/>
      <w:sz w:val="20"/>
    </w:rPr>
  </w:style>
  <w:style w:type="character" w:styleId="Hipercze">
    <w:name w:val="Hyperlink"/>
    <w:basedOn w:val="Domylnaczcionkaakapitu"/>
    <w:uiPriority w:val="99"/>
    <w:semiHidden/>
    <w:unhideWhenUsed/>
    <w:rsid w:val="00EC395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0"/>
      <w:ind w:left="720" w:hanging="358"/>
      <w:outlineLvl w:val="0"/>
    </w:pPr>
    <w:rPr>
      <w:rFonts w:ascii="Arial" w:eastAsia="Arial" w:hAnsi="Arial" w:cs="Arial"/>
      <w:b/>
      <w:color w:val="3ABFF2"/>
      <w:sz w:val="24"/>
    </w:rPr>
  </w:style>
  <w:style w:type="paragraph" w:styleId="Nagwek2">
    <w:name w:val="heading 2"/>
    <w:basedOn w:val="Normalny"/>
    <w:next w:val="Normalny"/>
    <w:pPr>
      <w:keepNext/>
      <w:keepLines/>
      <w:spacing w:before="360" w:after="0"/>
      <w:ind w:left="1440" w:hanging="358"/>
      <w:outlineLvl w:val="1"/>
    </w:pPr>
    <w:rPr>
      <w:rFonts w:ascii="Arial" w:eastAsia="Arial" w:hAnsi="Arial" w:cs="Arial"/>
      <w:b/>
      <w:color w:val="92D050"/>
      <w:sz w:val="24"/>
    </w:rPr>
  </w:style>
  <w:style w:type="paragraph" w:styleId="Nagwek3">
    <w:name w:val="heading 3"/>
    <w:basedOn w:val="Normalny"/>
    <w:next w:val="Normalny"/>
    <w:pPr>
      <w:keepNext/>
      <w:keepLines/>
      <w:spacing w:before="360" w:after="0"/>
      <w:ind w:left="2160" w:hanging="178"/>
      <w:outlineLvl w:val="2"/>
    </w:pPr>
    <w:rPr>
      <w:rFonts w:ascii="Arial" w:eastAsia="Arial" w:hAnsi="Arial" w:cs="Arial"/>
      <w:b/>
      <w:i/>
      <w:color w:val="F14DAE"/>
    </w:rPr>
  </w:style>
  <w:style w:type="paragraph" w:styleId="Nagwek4">
    <w:name w:val="heading 4"/>
    <w:basedOn w:val="Normalny"/>
    <w:next w:val="Normalny"/>
    <w:pPr>
      <w:keepNext/>
      <w:keepLines/>
      <w:spacing w:before="240" w:after="40"/>
      <w:outlineLvl w:val="3"/>
    </w:pPr>
    <w:rPr>
      <w:b/>
      <w:sz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rPr>
  </w:style>
  <w:style w:type="paragraph" w:styleId="Tekstdymka">
    <w:name w:val="Balloon Text"/>
    <w:basedOn w:val="Normalny"/>
    <w:link w:val="TekstdymkaZnak"/>
    <w:uiPriority w:val="99"/>
    <w:semiHidden/>
    <w:unhideWhenUsed/>
    <w:rsid w:val="00C834C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834C1"/>
    <w:rPr>
      <w:rFonts w:ascii="Tahoma" w:hAnsi="Tahoma" w:cs="Tahoma"/>
      <w:sz w:val="16"/>
      <w:szCs w:val="16"/>
    </w:rPr>
  </w:style>
  <w:style w:type="character" w:styleId="Odwoaniedokomentarza">
    <w:name w:val="annotation reference"/>
    <w:basedOn w:val="Domylnaczcionkaakapitu"/>
    <w:uiPriority w:val="99"/>
    <w:semiHidden/>
    <w:unhideWhenUsed/>
    <w:rsid w:val="00D85F6E"/>
    <w:rPr>
      <w:sz w:val="16"/>
      <w:szCs w:val="16"/>
    </w:rPr>
  </w:style>
  <w:style w:type="paragraph" w:styleId="Tekstkomentarza">
    <w:name w:val="annotation text"/>
    <w:basedOn w:val="Normalny"/>
    <w:link w:val="TekstkomentarzaZnak"/>
    <w:uiPriority w:val="99"/>
    <w:semiHidden/>
    <w:unhideWhenUsed/>
    <w:rsid w:val="00D85F6E"/>
    <w:pPr>
      <w:spacing w:line="240" w:lineRule="auto"/>
    </w:pPr>
    <w:rPr>
      <w:sz w:val="20"/>
    </w:rPr>
  </w:style>
  <w:style w:type="character" w:customStyle="1" w:styleId="TekstkomentarzaZnak">
    <w:name w:val="Tekst komentarza Znak"/>
    <w:basedOn w:val="Domylnaczcionkaakapitu"/>
    <w:link w:val="Tekstkomentarza"/>
    <w:uiPriority w:val="99"/>
    <w:semiHidden/>
    <w:rsid w:val="00D85F6E"/>
    <w:rPr>
      <w:sz w:val="20"/>
    </w:rPr>
  </w:style>
  <w:style w:type="paragraph" w:styleId="Tematkomentarza">
    <w:name w:val="annotation subject"/>
    <w:basedOn w:val="Tekstkomentarza"/>
    <w:next w:val="Tekstkomentarza"/>
    <w:link w:val="TematkomentarzaZnak"/>
    <w:uiPriority w:val="99"/>
    <w:semiHidden/>
    <w:unhideWhenUsed/>
    <w:rsid w:val="00D85F6E"/>
    <w:rPr>
      <w:b/>
      <w:bCs/>
    </w:rPr>
  </w:style>
  <w:style w:type="character" w:customStyle="1" w:styleId="TematkomentarzaZnak">
    <w:name w:val="Temat komentarza Znak"/>
    <w:basedOn w:val="TekstkomentarzaZnak"/>
    <w:link w:val="Tematkomentarza"/>
    <w:uiPriority w:val="99"/>
    <w:semiHidden/>
    <w:rsid w:val="00D85F6E"/>
    <w:rPr>
      <w:b/>
      <w:bCs/>
      <w:sz w:val="20"/>
    </w:rPr>
  </w:style>
  <w:style w:type="character" w:styleId="Hipercze">
    <w:name w:val="Hyperlink"/>
    <w:basedOn w:val="Domylnaczcionkaakapitu"/>
    <w:uiPriority w:val="99"/>
    <w:semiHidden/>
    <w:unhideWhenUsed/>
    <w:rsid w:val="00EC39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euscreen.e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eeldengeluid.nl/en"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blog.euscreen.eu"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cinecitta.com" TargetMode="External"/><Relationship Id="rId5" Type="http://schemas.openxmlformats.org/officeDocument/2006/relationships/footnotes" Target="footnotes.xml"/><Relationship Id="rId15" Type="http://schemas.openxmlformats.org/officeDocument/2006/relationships/hyperlink" Target="http://blog.euscreen.eu" TargetMode="External"/><Relationship Id="rId10" Type="http://schemas.openxmlformats.org/officeDocument/2006/relationships/hyperlink" Target="http://www.nina.gov.pl/en/nin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log.euscreen.eu/conference" TargetMode="External"/><Relationship Id="rId14" Type="http://schemas.openxmlformats.org/officeDocument/2006/relationships/hyperlink" Target="http://blog.euscreen.eu/join-u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3672</Characters>
  <Application>Microsoft Office Word</Application>
  <DocSecurity>0</DocSecurity>
  <Lines>30</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EUscreXL press release final draft.docx</vt:lpstr>
      <vt:lpstr>EUscreXL press release final draft.docx</vt:lpstr>
    </vt:vector>
  </TitlesOfParts>
  <Company>Utrecht University</Company>
  <LinksUpToDate>false</LinksUpToDate>
  <CharactersWithSpaces>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EUscreXL press release final draft.docx</dc:title>
  <dc:creator>Maria Drabczyk</dc:creator>
  <cp:lastModifiedBy>Maria Drabczyk</cp:lastModifiedBy>
  <cp:revision>2</cp:revision>
  <cp:lastPrinted>2014-07-01T14:44:00Z</cp:lastPrinted>
  <dcterms:created xsi:type="dcterms:W3CDTF">2014-07-01T14:45:00Z</dcterms:created>
  <dcterms:modified xsi:type="dcterms:W3CDTF">2014-07-01T14:45:00Z</dcterms:modified>
</cp:coreProperties>
</file>